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0FAD7" w14:textId="77777777" w:rsidR="00D734DE" w:rsidRDefault="00D734DE" w:rsidP="00525CC2">
      <w:pPr>
        <w:jc w:val="both"/>
        <w:rPr>
          <w:sz w:val="28"/>
          <w:szCs w:val="28"/>
        </w:rPr>
      </w:pPr>
    </w:p>
    <w:p w14:paraId="70A406A2" w14:textId="77777777" w:rsidR="00D734DE" w:rsidRPr="00825855" w:rsidRDefault="00D734DE" w:rsidP="00525CC2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A90E71" w:rsidRPr="00A91953" w14:paraId="0F7F33F8" w14:textId="77777777" w:rsidTr="00BE75AA">
        <w:tc>
          <w:tcPr>
            <w:tcW w:w="4644" w:type="dxa"/>
            <w:shd w:val="clear" w:color="auto" w:fill="auto"/>
          </w:tcPr>
          <w:p w14:paraId="5F9F70DB" w14:textId="77777777" w:rsidR="00A90E71" w:rsidRPr="00A91953" w:rsidRDefault="00A90E71" w:rsidP="00BE75AA">
            <w:pPr>
              <w:rPr>
                <w:sz w:val="28"/>
                <w:szCs w:val="28"/>
              </w:rPr>
            </w:pPr>
          </w:p>
          <w:p w14:paraId="02B97314" w14:textId="77777777" w:rsidR="00A90E71" w:rsidRPr="00A91953" w:rsidRDefault="00A90E71" w:rsidP="00BE75AA">
            <w:pPr>
              <w:rPr>
                <w:sz w:val="28"/>
                <w:szCs w:val="28"/>
              </w:rPr>
            </w:pPr>
          </w:p>
          <w:p w14:paraId="1F8080DD" w14:textId="77777777" w:rsidR="00A90E71" w:rsidRPr="00A91953" w:rsidRDefault="00A90E71" w:rsidP="00BE75AA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14:paraId="1FDC536A" w14:textId="77777777" w:rsidR="00A90E71" w:rsidRPr="00A91953" w:rsidRDefault="00A90E71" w:rsidP="00BE75AA">
            <w:pPr>
              <w:jc w:val="right"/>
              <w:rPr>
                <w:sz w:val="28"/>
                <w:szCs w:val="28"/>
              </w:rPr>
            </w:pPr>
            <w:r w:rsidRPr="00A91953">
              <w:rPr>
                <w:sz w:val="28"/>
                <w:szCs w:val="28"/>
              </w:rPr>
              <w:t>Приложение 1</w:t>
            </w:r>
          </w:p>
          <w:p w14:paraId="6278CBAB" w14:textId="77777777" w:rsidR="00A90E71" w:rsidRPr="00A91953" w:rsidRDefault="00A90E71" w:rsidP="00BE75AA">
            <w:pPr>
              <w:jc w:val="right"/>
              <w:rPr>
                <w:sz w:val="28"/>
                <w:szCs w:val="28"/>
              </w:rPr>
            </w:pPr>
            <w:r w:rsidRPr="00A91953">
              <w:rPr>
                <w:sz w:val="28"/>
                <w:szCs w:val="28"/>
              </w:rPr>
              <w:t>УТВЕРЖДЕН</w:t>
            </w:r>
          </w:p>
          <w:p w14:paraId="4F2A47DF" w14:textId="77777777" w:rsidR="00A90E71" w:rsidRPr="00A91953" w:rsidRDefault="00A90E71" w:rsidP="00BE75AA">
            <w:pPr>
              <w:jc w:val="right"/>
              <w:rPr>
                <w:sz w:val="28"/>
                <w:szCs w:val="28"/>
              </w:rPr>
            </w:pPr>
            <w:r w:rsidRPr="00A91953">
              <w:rPr>
                <w:sz w:val="28"/>
                <w:szCs w:val="28"/>
              </w:rPr>
              <w:t>Распоряжением главы</w:t>
            </w:r>
          </w:p>
          <w:p w14:paraId="24140D4E" w14:textId="77777777" w:rsidR="00F0518A" w:rsidRDefault="00F0518A" w:rsidP="00F051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Родничковского</w:t>
            </w:r>
          </w:p>
          <w:p w14:paraId="304F3444" w14:textId="77777777" w:rsidR="00A90E71" w:rsidRPr="00A91953" w:rsidRDefault="00F0518A" w:rsidP="00F051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="00A90E71" w:rsidRPr="00A91953">
              <w:rPr>
                <w:sz w:val="28"/>
                <w:szCs w:val="28"/>
              </w:rPr>
              <w:t>сельского поселения</w:t>
            </w:r>
          </w:p>
          <w:p w14:paraId="6994E0C1" w14:textId="77777777" w:rsidR="00A90E71" w:rsidRPr="00A91953" w:rsidRDefault="00A729C2" w:rsidP="00F051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от 24</w:t>
            </w:r>
            <w:r w:rsidR="00F0518A">
              <w:rPr>
                <w:sz w:val="28"/>
                <w:szCs w:val="28"/>
              </w:rPr>
              <w:t xml:space="preserve">.01.2025 </w:t>
            </w:r>
            <w:r w:rsidR="00A90E71" w:rsidRPr="00A91953">
              <w:rPr>
                <w:sz w:val="28"/>
                <w:szCs w:val="28"/>
              </w:rPr>
              <w:t>г</w:t>
            </w:r>
            <w:r w:rsidR="00AC28FE">
              <w:rPr>
                <w:sz w:val="28"/>
                <w:szCs w:val="28"/>
              </w:rPr>
              <w:t>.</w:t>
            </w:r>
            <w:r w:rsidR="00A90E71" w:rsidRPr="00A9195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3/а</w:t>
            </w:r>
            <w:r w:rsidR="00A90E71" w:rsidRPr="00A91953">
              <w:rPr>
                <w:sz w:val="28"/>
                <w:szCs w:val="28"/>
                <w:u w:val="single"/>
              </w:rPr>
              <w:t xml:space="preserve">      </w:t>
            </w:r>
          </w:p>
        </w:tc>
      </w:tr>
    </w:tbl>
    <w:p w14:paraId="1DF95B22" w14:textId="77777777" w:rsidR="00A90E71" w:rsidRPr="00A91953" w:rsidRDefault="00A90E71" w:rsidP="00A90E71">
      <w:pPr>
        <w:rPr>
          <w:b/>
          <w:sz w:val="28"/>
          <w:szCs w:val="28"/>
        </w:rPr>
      </w:pPr>
    </w:p>
    <w:p w14:paraId="0229D703" w14:textId="77777777" w:rsidR="00A90E71" w:rsidRPr="00A91953" w:rsidRDefault="00A90E71" w:rsidP="00A90E71">
      <w:pPr>
        <w:jc w:val="center"/>
        <w:rPr>
          <w:b/>
          <w:sz w:val="28"/>
          <w:szCs w:val="28"/>
        </w:rPr>
      </w:pPr>
      <w:r w:rsidRPr="00A91953">
        <w:rPr>
          <w:b/>
          <w:sz w:val="28"/>
          <w:szCs w:val="28"/>
        </w:rPr>
        <w:t xml:space="preserve">Доклад с результатами обобщения правоприменительной практики организации и проведения муниципального жилищного контроля на территории </w:t>
      </w:r>
      <w:r w:rsidR="00F0518A">
        <w:rPr>
          <w:b/>
          <w:sz w:val="28"/>
          <w:szCs w:val="28"/>
        </w:rPr>
        <w:t>Родничковского</w:t>
      </w:r>
      <w:r w:rsidRPr="00A91953">
        <w:rPr>
          <w:b/>
          <w:sz w:val="28"/>
          <w:szCs w:val="28"/>
        </w:rPr>
        <w:t xml:space="preserve"> сельского поселения Нехаевского муниципального района</w:t>
      </w:r>
      <w:r w:rsidR="00F0518A">
        <w:rPr>
          <w:b/>
          <w:sz w:val="28"/>
          <w:szCs w:val="28"/>
        </w:rPr>
        <w:t xml:space="preserve"> Волгоградской области за 2024</w:t>
      </w:r>
      <w:r>
        <w:rPr>
          <w:b/>
          <w:sz w:val="28"/>
          <w:szCs w:val="28"/>
        </w:rPr>
        <w:t xml:space="preserve"> год</w:t>
      </w:r>
    </w:p>
    <w:p w14:paraId="1A2A2F49" w14:textId="77777777" w:rsidR="00A90E71" w:rsidRPr="00A91953" w:rsidRDefault="00A90E71" w:rsidP="00A90E71">
      <w:pPr>
        <w:jc w:val="center"/>
        <w:rPr>
          <w:b/>
          <w:sz w:val="28"/>
          <w:szCs w:val="28"/>
        </w:rPr>
      </w:pPr>
    </w:p>
    <w:p w14:paraId="5F64C8E7" w14:textId="77777777" w:rsidR="00A90E71" w:rsidRDefault="00A90E71" w:rsidP="00A90E71">
      <w:pPr>
        <w:ind w:firstLine="426"/>
        <w:jc w:val="both"/>
        <w:rPr>
          <w:bCs/>
          <w:color w:val="000000"/>
          <w:sz w:val="28"/>
          <w:szCs w:val="28"/>
        </w:rPr>
      </w:pPr>
      <w:r w:rsidRPr="00A91953">
        <w:rPr>
          <w:sz w:val="28"/>
          <w:szCs w:val="28"/>
        </w:rPr>
        <w:t xml:space="preserve">Под муниципальным жилищным контролем 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</w:t>
      </w:r>
      <w:r>
        <w:rPr>
          <w:bCs/>
          <w:color w:val="000000"/>
          <w:sz w:val="28"/>
          <w:szCs w:val="28"/>
        </w:rPr>
        <w:t>соблюдения</w:t>
      </w:r>
      <w:r w:rsidRPr="00654FA3">
        <w:rPr>
          <w:bCs/>
          <w:color w:val="000000"/>
          <w:sz w:val="28"/>
          <w:szCs w:val="28"/>
        </w:rPr>
        <w:t xml:space="preserve">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эффективности, законодательством о газоснабжении в Российской Федерации в отношении муниципального жилищного фонда (далее – обязательных требований)</w:t>
      </w:r>
      <w:r>
        <w:rPr>
          <w:bCs/>
          <w:color w:val="000000"/>
          <w:sz w:val="28"/>
          <w:szCs w:val="28"/>
        </w:rPr>
        <w:t>.</w:t>
      </w:r>
    </w:p>
    <w:p w14:paraId="387C3E67" w14:textId="77777777" w:rsidR="00A90E71" w:rsidRPr="00A91953" w:rsidRDefault="00A90E71" w:rsidP="00A90E71">
      <w:pPr>
        <w:ind w:firstLine="426"/>
        <w:jc w:val="both"/>
        <w:rPr>
          <w:bCs/>
          <w:sz w:val="28"/>
          <w:szCs w:val="28"/>
        </w:rPr>
      </w:pPr>
      <w:r w:rsidRPr="00A91953">
        <w:rPr>
          <w:bCs/>
          <w:sz w:val="28"/>
          <w:szCs w:val="28"/>
        </w:rPr>
        <w:t xml:space="preserve">Обобщение правоприменительной практики осуществления муниципального жилищного контроля на территории </w:t>
      </w:r>
      <w:r w:rsidR="00F0518A">
        <w:rPr>
          <w:bCs/>
          <w:sz w:val="28"/>
          <w:szCs w:val="28"/>
        </w:rPr>
        <w:t>Родничковского</w:t>
      </w:r>
      <w:r w:rsidRPr="00A91953">
        <w:rPr>
          <w:bCs/>
          <w:sz w:val="28"/>
          <w:szCs w:val="28"/>
        </w:rPr>
        <w:t xml:space="preserve"> сельского поселения Нехаевского муниципального района Волгоградской области (далее – муниципальный жилищный контроль, му</w:t>
      </w:r>
      <w:r w:rsidR="00F0518A">
        <w:rPr>
          <w:bCs/>
          <w:sz w:val="28"/>
          <w:szCs w:val="28"/>
        </w:rPr>
        <w:t>ниципальное образование) за 2024</w:t>
      </w:r>
      <w:r w:rsidRPr="00A91953">
        <w:rPr>
          <w:bCs/>
          <w:sz w:val="28"/>
          <w:szCs w:val="28"/>
        </w:rPr>
        <w:t xml:space="preserve"> год подготовлено в соответствии со статьей 47 Федерального закона от 31 июля 2020 года № 248–ФЗ «О государственном контроле (надзоре) и муниципальном контроле в Российской Федерации».</w:t>
      </w:r>
    </w:p>
    <w:p w14:paraId="1172D242" w14:textId="77777777" w:rsidR="00A90E71" w:rsidRPr="00A91953" w:rsidRDefault="00A26D85" w:rsidP="00A90E7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жилищный контроль, о</w:t>
      </w:r>
      <w:r w:rsidR="00A90E71" w:rsidRPr="00A91953">
        <w:rPr>
          <w:sz w:val="28"/>
          <w:szCs w:val="28"/>
        </w:rPr>
        <w:t xml:space="preserve">рганизация и проведение на территории </w:t>
      </w:r>
      <w:r w:rsidR="00F0518A">
        <w:rPr>
          <w:sz w:val="28"/>
          <w:szCs w:val="28"/>
        </w:rPr>
        <w:t>Родничковского</w:t>
      </w:r>
      <w:r w:rsidR="00A90E71" w:rsidRPr="00A91953">
        <w:rPr>
          <w:sz w:val="28"/>
          <w:szCs w:val="28"/>
        </w:rPr>
        <w:t xml:space="preserve"> сельского поселения проверок соблюдения юридическими лицами, индивидуальными предпринимателями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актами, осуществляется</w:t>
      </w:r>
      <w:r w:rsidR="00F0518A">
        <w:rPr>
          <w:sz w:val="28"/>
          <w:szCs w:val="28"/>
        </w:rPr>
        <w:t xml:space="preserve"> администрацией Родничковского</w:t>
      </w:r>
      <w:r w:rsidR="00A90E71" w:rsidRPr="00A91953">
        <w:rPr>
          <w:sz w:val="28"/>
          <w:szCs w:val="28"/>
        </w:rPr>
        <w:t xml:space="preserve"> сельского поселения (далее – Контрольный орган).</w:t>
      </w:r>
    </w:p>
    <w:p w14:paraId="7CF8E379" w14:textId="77777777" w:rsidR="00A90E71" w:rsidRPr="00A91953" w:rsidRDefault="00A90E71" w:rsidP="00A90E71">
      <w:pPr>
        <w:ind w:firstLine="426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Непосредственное осуществление муниципального контроля возлагается на должностное лицо администрации сельского поселения, в должностные обязанности которого в соответствии с должностной инструкцией входит осуществление полномочий по ведению муниципального контроля.</w:t>
      </w:r>
    </w:p>
    <w:p w14:paraId="733B8D51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Руководство деятельностью по осуществлению муниципального контроля осу</w:t>
      </w:r>
      <w:r w:rsidR="00F0518A">
        <w:rPr>
          <w:sz w:val="28"/>
          <w:szCs w:val="28"/>
        </w:rPr>
        <w:t>ществляет глава Родничковского</w:t>
      </w:r>
      <w:r w:rsidRPr="00A91953">
        <w:rPr>
          <w:sz w:val="28"/>
          <w:szCs w:val="28"/>
        </w:rPr>
        <w:t xml:space="preserve"> сельского поселения.</w:t>
      </w:r>
    </w:p>
    <w:p w14:paraId="4EA96013" w14:textId="77777777" w:rsidR="00A90E71" w:rsidRPr="00A91953" w:rsidRDefault="00A90E71" w:rsidP="00A90E71">
      <w:pPr>
        <w:ind w:firstLine="567"/>
        <w:jc w:val="both"/>
        <w:rPr>
          <w:sz w:val="28"/>
          <w:szCs w:val="28"/>
          <w:u w:val="single"/>
        </w:rPr>
      </w:pPr>
      <w:r w:rsidRPr="00A91953">
        <w:rPr>
          <w:sz w:val="28"/>
          <w:szCs w:val="28"/>
          <w:u w:val="single"/>
        </w:rPr>
        <w:t>План проверок по муниципальному жи</w:t>
      </w:r>
      <w:r w:rsidR="00F0518A">
        <w:rPr>
          <w:sz w:val="28"/>
          <w:szCs w:val="28"/>
          <w:u w:val="single"/>
        </w:rPr>
        <w:t>лищному контролю на 2024</w:t>
      </w:r>
      <w:r w:rsidRPr="00A91953">
        <w:rPr>
          <w:sz w:val="28"/>
          <w:szCs w:val="28"/>
          <w:u w:val="single"/>
        </w:rPr>
        <w:t xml:space="preserve"> год не утверждался в связи с отсутствием на территории </w:t>
      </w:r>
      <w:r w:rsidR="00AC6C31">
        <w:rPr>
          <w:sz w:val="28"/>
          <w:szCs w:val="28"/>
          <w:u w:val="single"/>
        </w:rPr>
        <w:t>Родничковского</w:t>
      </w:r>
      <w:r w:rsidRPr="00A91953">
        <w:rPr>
          <w:sz w:val="28"/>
          <w:szCs w:val="28"/>
          <w:u w:val="single"/>
        </w:rPr>
        <w:t xml:space="preserve"> </w:t>
      </w:r>
      <w:r w:rsidRPr="00A91953">
        <w:rPr>
          <w:sz w:val="28"/>
          <w:szCs w:val="28"/>
          <w:u w:val="single"/>
        </w:rPr>
        <w:lastRenderedPageBreak/>
        <w:t>сельског</w:t>
      </w:r>
      <w:r w:rsidR="00AC6C31">
        <w:rPr>
          <w:sz w:val="28"/>
          <w:szCs w:val="28"/>
          <w:u w:val="single"/>
        </w:rPr>
        <w:t xml:space="preserve">о поселения </w:t>
      </w:r>
      <w:r w:rsidR="00A26D85">
        <w:rPr>
          <w:sz w:val="28"/>
          <w:szCs w:val="28"/>
          <w:u w:val="single"/>
        </w:rPr>
        <w:t>юридических лиц и индивидуальных предпринимателей, осуществляющих деятельность по управлению многоквартирными домами</w:t>
      </w:r>
      <w:r w:rsidRPr="00A91953">
        <w:rPr>
          <w:sz w:val="28"/>
          <w:szCs w:val="28"/>
          <w:u w:val="single"/>
        </w:rPr>
        <w:t>.</w:t>
      </w:r>
    </w:p>
    <w:p w14:paraId="52D79849" w14:textId="77777777" w:rsidR="00A90E71" w:rsidRPr="00A91953" w:rsidRDefault="00A90E71" w:rsidP="00A90E71">
      <w:pPr>
        <w:jc w:val="both"/>
        <w:rPr>
          <w:sz w:val="28"/>
          <w:szCs w:val="28"/>
        </w:rPr>
      </w:pPr>
    </w:p>
    <w:p w14:paraId="33FA0B20" w14:textId="77777777" w:rsidR="00A90E71" w:rsidRPr="00A91953" w:rsidRDefault="00A90E71" w:rsidP="00A90E71">
      <w:pPr>
        <w:ind w:firstLine="567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пунктами 1, 3-5 части 1 статьи 57 Федерального закона.</w:t>
      </w:r>
    </w:p>
    <w:p w14:paraId="1A89A5F7" w14:textId="77777777" w:rsidR="00A90E71" w:rsidRPr="00A91953" w:rsidRDefault="00A26D85" w:rsidP="00A90E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</w:t>
      </w:r>
      <w:r w:rsidR="00A90E71" w:rsidRPr="00A91953">
        <w:rPr>
          <w:sz w:val="28"/>
          <w:szCs w:val="28"/>
        </w:rPr>
        <w:t>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14:paraId="2DB0B851" w14:textId="77777777" w:rsidR="00A90E71" w:rsidRPr="00A91953" w:rsidRDefault="00F0518A" w:rsidP="00A90E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проверки в 2024</w:t>
      </w:r>
      <w:r w:rsidR="00A90E71" w:rsidRPr="00A91953">
        <w:rPr>
          <w:sz w:val="28"/>
          <w:szCs w:val="28"/>
        </w:rPr>
        <w:t xml:space="preserve"> году не проводились в связи с отсутствием оснований.</w:t>
      </w:r>
    </w:p>
    <w:p w14:paraId="6F9BCF1E" w14:textId="77777777" w:rsidR="005C44D7" w:rsidRPr="00417C8F" w:rsidRDefault="005C44D7" w:rsidP="005C44D7">
      <w:pPr>
        <w:rPr>
          <w:rFonts w:ascii="Arial" w:hAnsi="Arial" w:cs="Arial"/>
          <w:sz w:val="24"/>
          <w:szCs w:val="24"/>
        </w:rPr>
      </w:pPr>
    </w:p>
    <w:p w14:paraId="4765ADFB" w14:textId="77777777" w:rsidR="0042679D" w:rsidRPr="00417C8F" w:rsidRDefault="0042679D" w:rsidP="0042679D">
      <w:pPr>
        <w:jc w:val="both"/>
        <w:rPr>
          <w:rFonts w:ascii="Arial" w:hAnsi="Arial" w:cs="Arial"/>
          <w:sz w:val="24"/>
          <w:szCs w:val="24"/>
        </w:rPr>
      </w:pPr>
    </w:p>
    <w:p w14:paraId="22D0483B" w14:textId="77777777" w:rsidR="0042679D" w:rsidRPr="00417C8F" w:rsidRDefault="0042679D" w:rsidP="0042679D">
      <w:pPr>
        <w:jc w:val="both"/>
        <w:rPr>
          <w:rFonts w:ascii="Arial" w:hAnsi="Arial" w:cs="Arial"/>
          <w:sz w:val="24"/>
          <w:szCs w:val="24"/>
        </w:rPr>
      </w:pPr>
    </w:p>
    <w:p w14:paraId="2B6FD54E" w14:textId="77777777" w:rsidR="00563668" w:rsidRDefault="00563668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7C56CAF4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28B4E6A2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3F008F39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1383444B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2DDFA8C5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785A57E4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3CEACD39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16CFE63E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40C08688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34F5D71D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564A46DB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7A8D18CC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11FD30C4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39447CFC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137BA8B7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0A042DCE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5D5DE996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76D710B5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33A8DB34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6FEE1FA5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1D410144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61DA5F26" w14:textId="77777777" w:rsidR="00A90E71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11811FA8" w14:textId="77777777" w:rsidR="00A90E71" w:rsidRPr="00A91953" w:rsidRDefault="00A90E71" w:rsidP="00A90E71">
      <w:pPr>
        <w:ind w:right="-1"/>
        <w:jc w:val="right"/>
        <w:rPr>
          <w:sz w:val="28"/>
          <w:szCs w:val="28"/>
        </w:rPr>
      </w:pPr>
      <w:r w:rsidRPr="00A91953">
        <w:rPr>
          <w:sz w:val="28"/>
          <w:szCs w:val="28"/>
        </w:rPr>
        <w:t>Приложение 2</w:t>
      </w:r>
    </w:p>
    <w:p w14:paraId="21A82442" w14:textId="77777777" w:rsidR="00A90E71" w:rsidRPr="00A91953" w:rsidRDefault="00A90E71" w:rsidP="00A90E71">
      <w:pPr>
        <w:ind w:right="-1"/>
        <w:jc w:val="right"/>
        <w:rPr>
          <w:sz w:val="28"/>
          <w:szCs w:val="28"/>
        </w:rPr>
      </w:pPr>
      <w:r w:rsidRPr="00A91953">
        <w:rPr>
          <w:sz w:val="28"/>
          <w:szCs w:val="28"/>
        </w:rPr>
        <w:t>УТВЕРЖДЕН</w:t>
      </w:r>
    </w:p>
    <w:p w14:paraId="4A83C29B" w14:textId="77777777" w:rsidR="00A90E71" w:rsidRPr="00A91953" w:rsidRDefault="00A90E71" w:rsidP="00A90E71">
      <w:pPr>
        <w:ind w:right="-1"/>
        <w:jc w:val="right"/>
        <w:rPr>
          <w:sz w:val="28"/>
          <w:szCs w:val="28"/>
        </w:rPr>
      </w:pPr>
      <w:r w:rsidRPr="00A91953">
        <w:rPr>
          <w:sz w:val="28"/>
          <w:szCs w:val="28"/>
        </w:rPr>
        <w:t>Распоряжением главы</w:t>
      </w:r>
    </w:p>
    <w:p w14:paraId="3BCD8ADA" w14:textId="77777777" w:rsidR="0036258B" w:rsidRDefault="0036258B" w:rsidP="0036258B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Родничковского</w:t>
      </w:r>
    </w:p>
    <w:p w14:paraId="57549F2A" w14:textId="77777777" w:rsidR="00A90E71" w:rsidRPr="00A91953" w:rsidRDefault="0036258B" w:rsidP="0036258B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A90E71" w:rsidRPr="00A91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90E71" w:rsidRPr="00A91953">
        <w:rPr>
          <w:sz w:val="28"/>
          <w:szCs w:val="28"/>
        </w:rPr>
        <w:t>сельского поселения</w:t>
      </w:r>
    </w:p>
    <w:p w14:paraId="646B0385" w14:textId="77777777" w:rsidR="00A90E71" w:rsidRPr="00A91953" w:rsidRDefault="0036258B" w:rsidP="0036258B">
      <w:pPr>
        <w:ind w:right="-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</w:t>
      </w:r>
      <w:r w:rsidR="00A729C2">
        <w:rPr>
          <w:sz w:val="28"/>
          <w:szCs w:val="28"/>
        </w:rPr>
        <w:t xml:space="preserve">                           от 24</w:t>
      </w:r>
      <w:r w:rsidR="00694466">
        <w:rPr>
          <w:sz w:val="28"/>
          <w:szCs w:val="28"/>
        </w:rPr>
        <w:t>.01.2025</w:t>
      </w:r>
      <w:r w:rsidR="00AC28FE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AC28FE">
        <w:rPr>
          <w:sz w:val="28"/>
          <w:szCs w:val="28"/>
        </w:rPr>
        <w:t>.</w:t>
      </w:r>
      <w:r w:rsidR="00A729C2">
        <w:rPr>
          <w:sz w:val="28"/>
          <w:szCs w:val="28"/>
        </w:rPr>
        <w:t xml:space="preserve"> № 3/а</w:t>
      </w:r>
      <w:r w:rsidR="00A90E71" w:rsidRPr="00A91953">
        <w:rPr>
          <w:sz w:val="28"/>
          <w:szCs w:val="28"/>
        </w:rPr>
        <w:t xml:space="preserve">                                                                                       </w:t>
      </w:r>
    </w:p>
    <w:p w14:paraId="7872E96B" w14:textId="77777777" w:rsidR="00A90E71" w:rsidRPr="00A91953" w:rsidRDefault="00A90E71" w:rsidP="00A90E71">
      <w:pPr>
        <w:spacing w:after="16" w:line="292" w:lineRule="auto"/>
        <w:ind w:left="10" w:hanging="10"/>
        <w:jc w:val="center"/>
        <w:rPr>
          <w:b/>
          <w:sz w:val="28"/>
          <w:szCs w:val="28"/>
        </w:rPr>
      </w:pPr>
    </w:p>
    <w:p w14:paraId="6B71A17C" w14:textId="77777777" w:rsidR="00A90E71" w:rsidRPr="00A91953" w:rsidRDefault="00A90E71" w:rsidP="00A90E71">
      <w:pPr>
        <w:spacing w:after="16"/>
        <w:ind w:left="10" w:hanging="10"/>
        <w:jc w:val="center"/>
        <w:rPr>
          <w:b/>
          <w:sz w:val="28"/>
          <w:szCs w:val="28"/>
        </w:rPr>
      </w:pPr>
      <w:r w:rsidRPr="00A91953">
        <w:rPr>
          <w:b/>
          <w:sz w:val="28"/>
          <w:szCs w:val="28"/>
        </w:rPr>
        <w:t xml:space="preserve">Доклад с результатами обобщения правоприменительной практики организации и проведения муниципального контроля </w:t>
      </w:r>
      <w:r w:rsidRPr="00A91953">
        <w:rPr>
          <w:b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A91953">
        <w:t xml:space="preserve"> </w:t>
      </w:r>
      <w:r w:rsidRPr="00A91953">
        <w:rPr>
          <w:b/>
          <w:spacing w:val="2"/>
          <w:sz w:val="28"/>
          <w:szCs w:val="28"/>
        </w:rPr>
        <w:t xml:space="preserve">в границах населенных пунктов </w:t>
      </w:r>
      <w:r w:rsidR="0036258B">
        <w:rPr>
          <w:b/>
          <w:sz w:val="28"/>
          <w:szCs w:val="28"/>
        </w:rPr>
        <w:t>Родничковского</w:t>
      </w:r>
      <w:r w:rsidRPr="00A91953">
        <w:rPr>
          <w:b/>
          <w:sz w:val="28"/>
          <w:szCs w:val="28"/>
        </w:rPr>
        <w:t xml:space="preserve"> сельского поселения Нехаевского муниципального района Волгоградской области</w:t>
      </w:r>
      <w:r w:rsidR="0036258B">
        <w:rPr>
          <w:b/>
          <w:sz w:val="28"/>
          <w:szCs w:val="28"/>
        </w:rPr>
        <w:t xml:space="preserve"> за 2024</w:t>
      </w:r>
      <w:r>
        <w:rPr>
          <w:b/>
          <w:sz w:val="28"/>
          <w:szCs w:val="28"/>
        </w:rPr>
        <w:t xml:space="preserve"> год</w:t>
      </w:r>
    </w:p>
    <w:p w14:paraId="014CF661" w14:textId="77777777" w:rsidR="00A90E71" w:rsidRPr="00A91953" w:rsidRDefault="00A90E71" w:rsidP="00A90E71">
      <w:pPr>
        <w:spacing w:after="200"/>
        <w:ind w:left="-1"/>
        <w:rPr>
          <w:sz w:val="28"/>
          <w:szCs w:val="28"/>
        </w:rPr>
      </w:pPr>
    </w:p>
    <w:p w14:paraId="0094A31C" w14:textId="77777777" w:rsidR="00A90E71" w:rsidRPr="00A91953" w:rsidRDefault="00A90E71" w:rsidP="00A90E71">
      <w:pPr>
        <w:ind w:left="-1" w:firstLine="568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Нормативно – правовым актом, регламентирующим порядок исполнения функции по муниципальному контролю на автомобильном транспорте, городском наземном электрическом транспорте и в дорожном хозяйстве является реш</w:t>
      </w:r>
      <w:r w:rsidR="0036258B">
        <w:rPr>
          <w:sz w:val="28"/>
          <w:szCs w:val="28"/>
        </w:rPr>
        <w:t>ение Совета депутатов Родничковского сельского поселения 15.11.2022 г. № 55/6</w:t>
      </w:r>
      <w:r w:rsidRPr="00A91953">
        <w:rPr>
          <w:sz w:val="28"/>
          <w:szCs w:val="28"/>
        </w:rPr>
        <w:t xml:space="preserve">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</w:t>
      </w:r>
      <w:r w:rsidR="0036258B">
        <w:rPr>
          <w:sz w:val="28"/>
          <w:szCs w:val="28"/>
        </w:rPr>
        <w:t>еленных пунктов Родничковского</w:t>
      </w:r>
      <w:r w:rsidRPr="00A91953">
        <w:rPr>
          <w:sz w:val="28"/>
          <w:szCs w:val="28"/>
        </w:rPr>
        <w:t xml:space="preserve"> сельского поселения</w:t>
      </w:r>
      <w:r w:rsidR="0036258B">
        <w:rPr>
          <w:sz w:val="28"/>
          <w:szCs w:val="28"/>
        </w:rPr>
        <w:t xml:space="preserve"> Нехаевского муниципального района Волгоградской области</w:t>
      </w:r>
      <w:r w:rsidRPr="00A91953">
        <w:rPr>
          <w:sz w:val="28"/>
          <w:szCs w:val="28"/>
        </w:rPr>
        <w:t>»</w:t>
      </w:r>
    </w:p>
    <w:p w14:paraId="614221AB" w14:textId="77777777" w:rsidR="00A90E71" w:rsidRPr="00A91953" w:rsidRDefault="00A90E71" w:rsidP="00A90E71">
      <w:pPr>
        <w:ind w:left="-1" w:firstLine="568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Муниципальный контроль осуществляется</w:t>
      </w:r>
      <w:r w:rsidR="0036258B">
        <w:rPr>
          <w:sz w:val="28"/>
          <w:szCs w:val="28"/>
        </w:rPr>
        <w:t xml:space="preserve"> администрацией Родничковского</w:t>
      </w:r>
      <w:r w:rsidRPr="00A91953">
        <w:rPr>
          <w:sz w:val="28"/>
          <w:szCs w:val="28"/>
        </w:rPr>
        <w:t xml:space="preserve"> сельского поселения (далее – Контрольный орган). Руководство деятельностью по осуществлению муниципального контроля осуществляет глава </w:t>
      </w:r>
      <w:r w:rsidR="0036258B">
        <w:rPr>
          <w:sz w:val="28"/>
          <w:szCs w:val="28"/>
        </w:rPr>
        <w:t>Родничковского</w:t>
      </w:r>
      <w:r w:rsidRPr="00A91953">
        <w:rPr>
          <w:sz w:val="28"/>
          <w:szCs w:val="28"/>
        </w:rPr>
        <w:t xml:space="preserve"> сельского поселения.</w:t>
      </w:r>
    </w:p>
    <w:p w14:paraId="411280D0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 xml:space="preserve">        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14:paraId="7DE47510" w14:textId="77777777" w:rsidR="00A90E71" w:rsidRPr="00A91953" w:rsidRDefault="00A90E71" w:rsidP="00A90E71">
      <w:pPr>
        <w:ind w:left="-1" w:firstLine="568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14:paraId="406BEE48" w14:textId="77777777" w:rsidR="00A90E71" w:rsidRPr="00A91953" w:rsidRDefault="00A90E71" w:rsidP="00A90E71">
      <w:pPr>
        <w:ind w:left="-1" w:firstLine="568"/>
        <w:jc w:val="both"/>
        <w:rPr>
          <w:bCs/>
          <w:sz w:val="28"/>
          <w:szCs w:val="28"/>
        </w:rPr>
      </w:pPr>
      <w:r w:rsidRPr="00A91953">
        <w:rPr>
          <w:bCs/>
          <w:sz w:val="28"/>
          <w:szCs w:val="28"/>
        </w:rPr>
        <w:t xml:space="preserve">а) к эксплуатации объектов дорожного сервиса, размещенных </w:t>
      </w:r>
      <w:r w:rsidRPr="00A91953">
        <w:rPr>
          <w:bCs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14:paraId="07A12996" w14:textId="77777777" w:rsidR="00A90E71" w:rsidRPr="00A91953" w:rsidRDefault="00A90E71" w:rsidP="00A90E71">
      <w:pPr>
        <w:ind w:left="-1" w:firstLine="568"/>
        <w:jc w:val="both"/>
        <w:rPr>
          <w:bCs/>
          <w:sz w:val="28"/>
          <w:szCs w:val="28"/>
        </w:rPr>
      </w:pPr>
      <w:r w:rsidRPr="00A91953">
        <w:rPr>
          <w:bCs/>
          <w:sz w:val="28"/>
          <w:szCs w:val="28"/>
        </w:rPr>
        <w:t xml:space="preserve">б) к осуществлению работ по капитальному ремонту, ремонту </w:t>
      </w:r>
      <w:r w:rsidRPr="00A91953">
        <w:rPr>
          <w:bCs/>
          <w:sz w:val="28"/>
          <w:szCs w:val="28"/>
        </w:rPr>
        <w:br/>
        <w:t xml:space="preserve">и содержанию автомобильных дорог общего пользования и искусственных дорожных сооружений на них (включая требования к дорожно-строительным </w:t>
      </w:r>
      <w:r w:rsidRPr="00A91953">
        <w:rPr>
          <w:bCs/>
          <w:sz w:val="28"/>
          <w:szCs w:val="28"/>
        </w:rPr>
        <w:lastRenderedPageBreak/>
        <w:t>материалам и изделиям) в части обеспечения сохранности автомобильных дорог;</w:t>
      </w:r>
    </w:p>
    <w:p w14:paraId="4CC50269" w14:textId="77777777" w:rsidR="00A90E71" w:rsidRPr="00A91953" w:rsidRDefault="00A90E71" w:rsidP="00A90E71">
      <w:pPr>
        <w:ind w:left="-1" w:firstLine="568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14:paraId="3CFA4259" w14:textId="77777777" w:rsidR="00A90E71" w:rsidRPr="00A91953" w:rsidRDefault="00A90E71" w:rsidP="00A90E71">
      <w:pPr>
        <w:ind w:left="-1" w:firstLine="568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</w:t>
      </w:r>
    </w:p>
    <w:p w14:paraId="67D01FC1" w14:textId="77777777" w:rsidR="00A90E71" w:rsidRPr="00A91953" w:rsidRDefault="00A90E71" w:rsidP="00A90E71">
      <w:pPr>
        <w:ind w:left="-1" w:firstLine="568"/>
        <w:jc w:val="both"/>
        <w:rPr>
          <w:sz w:val="28"/>
          <w:szCs w:val="28"/>
        </w:rPr>
      </w:pPr>
      <w:r w:rsidRPr="00A91953">
        <w:rPr>
          <w:sz w:val="28"/>
          <w:szCs w:val="28"/>
        </w:rPr>
        <w:t xml:space="preserve">В целях профилактики нарушений обязательных требований, требований, установленных муниципальными правовыми актами на официальном сайте </w:t>
      </w:r>
      <w:r w:rsidR="0036258B">
        <w:rPr>
          <w:sz w:val="28"/>
          <w:szCs w:val="28"/>
        </w:rPr>
        <w:t>Родничковского</w:t>
      </w:r>
      <w:r w:rsidRPr="00A91953">
        <w:rPr>
          <w:sz w:val="28"/>
          <w:szCs w:val="28"/>
        </w:rPr>
        <w:t xml:space="preserve"> сельского поселения в информационно-телекоммуникационной сети «Интернет» по каждому виду муниципального контроля обеспечено размещение информации, содержащей положения обязательных требований. В рамках реализации Программы профилактики осуществляются профилактические мероприятия.</w:t>
      </w:r>
    </w:p>
    <w:p w14:paraId="365F1DA2" w14:textId="77777777" w:rsidR="00A90E71" w:rsidRPr="00A91953" w:rsidRDefault="00A90E71" w:rsidP="00A90E71">
      <w:pPr>
        <w:ind w:left="-1" w:firstLine="568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Обеспечено размещение на официальном сайте информации в отношении проведения муниципального контроля, в том числе обобщение практики, разъяснения, полезная информация.</w:t>
      </w:r>
    </w:p>
    <w:p w14:paraId="7A00A69E" w14:textId="77777777" w:rsidR="00A90E71" w:rsidRPr="00A91953" w:rsidRDefault="00A90E71" w:rsidP="00A90E71">
      <w:pPr>
        <w:ind w:left="-1" w:firstLine="568"/>
        <w:jc w:val="both"/>
        <w:rPr>
          <w:sz w:val="28"/>
          <w:szCs w:val="28"/>
          <w:u w:val="single"/>
        </w:rPr>
      </w:pPr>
      <w:r w:rsidRPr="00A91953">
        <w:rPr>
          <w:sz w:val="28"/>
          <w:szCs w:val="28"/>
          <w:u w:val="single"/>
        </w:rPr>
        <w:t xml:space="preserve">План проверок по </w:t>
      </w:r>
      <w:r>
        <w:rPr>
          <w:sz w:val="28"/>
          <w:szCs w:val="28"/>
          <w:u w:val="single"/>
        </w:rPr>
        <w:t xml:space="preserve">муниципальному </w:t>
      </w:r>
      <w:r w:rsidR="0036258B">
        <w:rPr>
          <w:sz w:val="28"/>
          <w:szCs w:val="28"/>
          <w:u w:val="single"/>
        </w:rPr>
        <w:t>контролю на 2024</w:t>
      </w:r>
      <w:r w:rsidRPr="00A91953">
        <w:rPr>
          <w:sz w:val="28"/>
          <w:szCs w:val="28"/>
          <w:u w:val="single"/>
        </w:rPr>
        <w:t xml:space="preserve"> год не утверждался в связи с отсутствием на территории </w:t>
      </w:r>
      <w:r w:rsidR="0036258B">
        <w:rPr>
          <w:sz w:val="28"/>
          <w:szCs w:val="28"/>
          <w:u w:val="single"/>
        </w:rPr>
        <w:t>Родничковского</w:t>
      </w:r>
      <w:r w:rsidRPr="00A91953">
        <w:rPr>
          <w:sz w:val="28"/>
          <w:szCs w:val="28"/>
          <w:u w:val="single"/>
        </w:rPr>
        <w:t xml:space="preserve"> сельского поселения юридических лиц и индивидуальных предпринимателей, осуществляющих деятельность в данном направлении.</w:t>
      </w:r>
    </w:p>
    <w:p w14:paraId="0604E247" w14:textId="77777777" w:rsidR="00A90E71" w:rsidRPr="00A91953" w:rsidRDefault="00A90E71" w:rsidP="00A90E71">
      <w:pPr>
        <w:ind w:left="-1" w:firstLine="568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Внеплановые проверки проводятся в следующих случаях:</w:t>
      </w:r>
    </w:p>
    <w:p w14:paraId="04698068" w14:textId="77777777" w:rsidR="00A90E71" w:rsidRPr="00A91953" w:rsidRDefault="00A90E71" w:rsidP="00A90E71">
      <w:pPr>
        <w:ind w:left="-1" w:right="101"/>
        <w:jc w:val="both"/>
        <w:rPr>
          <w:sz w:val="28"/>
          <w:szCs w:val="28"/>
        </w:rPr>
      </w:pPr>
      <w:r w:rsidRPr="00A91953">
        <w:rPr>
          <w:sz w:val="28"/>
          <w:szCs w:val="28"/>
        </w:rPr>
        <w:t xml:space="preserve">а) при получении от юридических лиц и граждан сведений, свидетельствующих о </w:t>
      </w:r>
      <w:r>
        <w:rPr>
          <w:noProof/>
          <w:sz w:val="28"/>
          <w:szCs w:val="28"/>
        </w:rPr>
        <w:drawing>
          <wp:inline distT="0" distB="0" distL="0" distR="0" wp14:anchorId="4FDDDB90" wp14:editId="0D3CFF67">
            <wp:extent cx="9525" cy="9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1953">
        <w:rPr>
          <w:sz w:val="28"/>
          <w:szCs w:val="28"/>
        </w:rPr>
        <w:t>наличии признаков нарушения обязательных требований;</w:t>
      </w:r>
    </w:p>
    <w:p w14:paraId="5E6FDB9D" w14:textId="77777777" w:rsidR="00A90E71" w:rsidRPr="00A91953" w:rsidRDefault="00A90E71" w:rsidP="00A90E71">
      <w:pPr>
        <w:ind w:left="-1" w:right="8" w:firstLine="7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б) при получении от юридических лиц сведений о возникновении угрозы причинения либо о причинении вреда жизни, здоровью граждан, о возникновении чрезвычайных ситуаций.</w:t>
      </w:r>
    </w:p>
    <w:p w14:paraId="0448FAF8" w14:textId="77777777" w:rsidR="00A90E71" w:rsidRPr="00A91953" w:rsidRDefault="0036258B" w:rsidP="00A90E71">
      <w:pPr>
        <w:ind w:firstLine="713"/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проверки в 2024</w:t>
      </w:r>
      <w:r w:rsidR="00A90E71" w:rsidRPr="00A91953">
        <w:rPr>
          <w:sz w:val="28"/>
          <w:szCs w:val="28"/>
        </w:rPr>
        <w:t xml:space="preserve"> году не проводились в связи с отсутствием оснований.</w:t>
      </w:r>
    </w:p>
    <w:p w14:paraId="7ED0A2E7" w14:textId="77777777" w:rsidR="00A90E71" w:rsidRPr="00A91953" w:rsidRDefault="00A90E71" w:rsidP="00A90E71">
      <w:pPr>
        <w:rPr>
          <w:sz w:val="28"/>
          <w:szCs w:val="28"/>
        </w:rPr>
      </w:pPr>
    </w:p>
    <w:p w14:paraId="25067B92" w14:textId="77777777" w:rsidR="00A90E71" w:rsidRPr="00A91953" w:rsidRDefault="00A90E71" w:rsidP="00A90E71">
      <w:pPr>
        <w:rPr>
          <w:sz w:val="28"/>
          <w:szCs w:val="28"/>
        </w:rPr>
      </w:pPr>
    </w:p>
    <w:p w14:paraId="04BF4910" w14:textId="77777777" w:rsidR="00A90E71" w:rsidRPr="00A91953" w:rsidRDefault="00A90E71" w:rsidP="00A90E71">
      <w:pPr>
        <w:rPr>
          <w:sz w:val="28"/>
          <w:szCs w:val="28"/>
        </w:rPr>
      </w:pPr>
    </w:p>
    <w:p w14:paraId="3962A70E" w14:textId="77777777" w:rsidR="00A90E71" w:rsidRPr="00A91953" w:rsidRDefault="00A90E71" w:rsidP="00A90E71">
      <w:pPr>
        <w:rPr>
          <w:sz w:val="28"/>
          <w:szCs w:val="28"/>
        </w:rPr>
      </w:pPr>
    </w:p>
    <w:p w14:paraId="18AF9F6D" w14:textId="77777777" w:rsidR="00A90E71" w:rsidRPr="00A91953" w:rsidRDefault="00A90E71" w:rsidP="00A90E71">
      <w:pPr>
        <w:rPr>
          <w:sz w:val="28"/>
          <w:szCs w:val="28"/>
        </w:rPr>
      </w:pPr>
    </w:p>
    <w:p w14:paraId="2483DC2F" w14:textId="77777777" w:rsidR="00A90E71" w:rsidRPr="00A91953" w:rsidRDefault="00A90E71" w:rsidP="00A90E71">
      <w:pPr>
        <w:rPr>
          <w:sz w:val="28"/>
          <w:szCs w:val="28"/>
        </w:rPr>
      </w:pPr>
    </w:p>
    <w:p w14:paraId="71A2CAC4" w14:textId="77777777" w:rsidR="00A90E71" w:rsidRPr="00A91953" w:rsidRDefault="00A90E71" w:rsidP="00A90E71">
      <w:pPr>
        <w:rPr>
          <w:sz w:val="28"/>
          <w:szCs w:val="28"/>
        </w:rPr>
      </w:pPr>
    </w:p>
    <w:p w14:paraId="0D49BD4A" w14:textId="77777777" w:rsidR="00A90E71" w:rsidRPr="00A91953" w:rsidRDefault="00A90E71" w:rsidP="00A90E71">
      <w:pPr>
        <w:rPr>
          <w:sz w:val="28"/>
          <w:szCs w:val="28"/>
        </w:rPr>
      </w:pPr>
    </w:p>
    <w:p w14:paraId="60EF6B90" w14:textId="77777777" w:rsidR="00A90E71" w:rsidRPr="00A91953" w:rsidRDefault="00A90E71" w:rsidP="00A90E71">
      <w:pPr>
        <w:rPr>
          <w:sz w:val="28"/>
          <w:szCs w:val="28"/>
        </w:rPr>
      </w:pPr>
    </w:p>
    <w:p w14:paraId="5BFE6F8B" w14:textId="77777777" w:rsidR="00A90E71" w:rsidRPr="00A91953" w:rsidRDefault="00A90E71" w:rsidP="00A90E71">
      <w:pPr>
        <w:rPr>
          <w:sz w:val="28"/>
          <w:szCs w:val="28"/>
        </w:rPr>
      </w:pPr>
    </w:p>
    <w:p w14:paraId="4B0A077B" w14:textId="77777777" w:rsidR="00A90E71" w:rsidRPr="00A91953" w:rsidRDefault="00A90E71" w:rsidP="00A90E71"/>
    <w:p w14:paraId="5ACDC74F" w14:textId="77777777" w:rsidR="00A90E71" w:rsidRDefault="00A90E71" w:rsidP="00A90E71">
      <w:pPr>
        <w:rPr>
          <w:sz w:val="28"/>
          <w:szCs w:val="28"/>
        </w:rPr>
      </w:pPr>
    </w:p>
    <w:p w14:paraId="2364026F" w14:textId="77777777" w:rsidR="00A90E71" w:rsidRPr="00A91953" w:rsidRDefault="00A90E71" w:rsidP="00A90E71">
      <w:pPr>
        <w:rPr>
          <w:sz w:val="28"/>
          <w:szCs w:val="28"/>
        </w:rPr>
      </w:pPr>
    </w:p>
    <w:p w14:paraId="4EBE22E8" w14:textId="77777777" w:rsidR="00A90E71" w:rsidRPr="00A91953" w:rsidRDefault="00A90E71" w:rsidP="00A90E71">
      <w:pPr>
        <w:rPr>
          <w:sz w:val="28"/>
          <w:szCs w:val="28"/>
        </w:rPr>
      </w:pPr>
    </w:p>
    <w:p w14:paraId="6F4DFC2A" w14:textId="77777777" w:rsidR="00A90E71" w:rsidRPr="00A91953" w:rsidRDefault="00A90E71" w:rsidP="00A90E71">
      <w:pPr>
        <w:rPr>
          <w:sz w:val="28"/>
          <w:szCs w:val="28"/>
        </w:rPr>
      </w:pPr>
    </w:p>
    <w:p w14:paraId="1DCFC7F4" w14:textId="77777777" w:rsidR="00A90E71" w:rsidRPr="00A91953" w:rsidRDefault="00A90E71" w:rsidP="00A90E71">
      <w:pPr>
        <w:rPr>
          <w:sz w:val="28"/>
          <w:szCs w:val="28"/>
        </w:rPr>
      </w:pPr>
    </w:p>
    <w:p w14:paraId="4736964F" w14:textId="77777777" w:rsidR="00A90E71" w:rsidRPr="00A91953" w:rsidRDefault="00A90E71" w:rsidP="00A90E71">
      <w:pPr>
        <w:rPr>
          <w:sz w:val="28"/>
          <w:szCs w:val="28"/>
        </w:rPr>
      </w:pPr>
    </w:p>
    <w:p w14:paraId="14313728" w14:textId="77777777" w:rsidR="00A90E71" w:rsidRDefault="00A90E71" w:rsidP="00A90E71">
      <w:pPr>
        <w:rPr>
          <w:sz w:val="28"/>
          <w:szCs w:val="28"/>
        </w:rPr>
      </w:pPr>
    </w:p>
    <w:p w14:paraId="3F1DC6EF" w14:textId="77777777" w:rsidR="00A90E71" w:rsidRDefault="00A90E71" w:rsidP="00A90E71">
      <w:pPr>
        <w:rPr>
          <w:sz w:val="28"/>
          <w:szCs w:val="28"/>
        </w:rPr>
      </w:pPr>
    </w:p>
    <w:p w14:paraId="74658AA6" w14:textId="77777777" w:rsidR="00A90E71" w:rsidRPr="00A91953" w:rsidRDefault="00A90E71" w:rsidP="00A90E71">
      <w:pPr>
        <w:rPr>
          <w:sz w:val="28"/>
          <w:szCs w:val="28"/>
        </w:rPr>
      </w:pPr>
    </w:p>
    <w:p w14:paraId="7684FB9C" w14:textId="77777777" w:rsidR="00A90E71" w:rsidRPr="00A91953" w:rsidRDefault="00A90E71" w:rsidP="00A90E71">
      <w:pPr>
        <w:rPr>
          <w:sz w:val="28"/>
          <w:szCs w:val="28"/>
        </w:rPr>
      </w:pPr>
    </w:p>
    <w:p w14:paraId="66B592DF" w14:textId="77777777" w:rsidR="00A90E71" w:rsidRPr="00A91953" w:rsidRDefault="00A90E71" w:rsidP="00A90E71">
      <w:pPr>
        <w:jc w:val="right"/>
        <w:rPr>
          <w:sz w:val="28"/>
          <w:szCs w:val="28"/>
        </w:rPr>
      </w:pPr>
      <w:r w:rsidRPr="00A91953">
        <w:rPr>
          <w:sz w:val="28"/>
          <w:szCs w:val="28"/>
        </w:rPr>
        <w:t>Приложение 3</w:t>
      </w:r>
    </w:p>
    <w:p w14:paraId="5ED050F2" w14:textId="77777777" w:rsidR="00A90E71" w:rsidRPr="00A91953" w:rsidRDefault="00A90E71" w:rsidP="00A90E71">
      <w:pPr>
        <w:jc w:val="right"/>
        <w:rPr>
          <w:sz w:val="28"/>
          <w:szCs w:val="28"/>
        </w:rPr>
      </w:pPr>
      <w:r w:rsidRPr="00A91953">
        <w:rPr>
          <w:sz w:val="28"/>
          <w:szCs w:val="28"/>
        </w:rPr>
        <w:t>УТВЕРЖДЕН</w:t>
      </w:r>
    </w:p>
    <w:p w14:paraId="78BE4F3E" w14:textId="77777777" w:rsidR="00A90E71" w:rsidRPr="00A91953" w:rsidRDefault="00A90E71" w:rsidP="00A90E71">
      <w:pPr>
        <w:jc w:val="right"/>
        <w:rPr>
          <w:sz w:val="28"/>
          <w:szCs w:val="28"/>
        </w:rPr>
      </w:pPr>
      <w:r w:rsidRPr="00A91953">
        <w:rPr>
          <w:sz w:val="28"/>
          <w:szCs w:val="28"/>
        </w:rPr>
        <w:t>Распоряжением главы</w:t>
      </w:r>
    </w:p>
    <w:p w14:paraId="37F2FCFA" w14:textId="77777777" w:rsidR="00AC28FE" w:rsidRDefault="00AC28FE" w:rsidP="00AC28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Родничковского</w:t>
      </w:r>
    </w:p>
    <w:p w14:paraId="7FDFDB9B" w14:textId="77777777" w:rsidR="00A90E71" w:rsidRPr="00A91953" w:rsidRDefault="00AC28FE" w:rsidP="00AC28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A90E71" w:rsidRPr="00A91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90E71" w:rsidRPr="00A91953">
        <w:rPr>
          <w:sz w:val="28"/>
          <w:szCs w:val="28"/>
        </w:rPr>
        <w:t>сельского поселения</w:t>
      </w:r>
    </w:p>
    <w:p w14:paraId="49F8D2E0" w14:textId="77777777" w:rsidR="00A90E71" w:rsidRPr="00A91953" w:rsidRDefault="00AC28FE" w:rsidP="00AC28F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</w:t>
      </w:r>
      <w:r w:rsidR="00A729C2">
        <w:rPr>
          <w:sz w:val="28"/>
          <w:szCs w:val="28"/>
        </w:rPr>
        <w:t xml:space="preserve">                          от  24</w:t>
      </w:r>
      <w:r w:rsidR="00694466">
        <w:rPr>
          <w:sz w:val="28"/>
          <w:szCs w:val="28"/>
        </w:rPr>
        <w:t>.01.2025</w:t>
      </w:r>
      <w:r w:rsidR="00A729C2">
        <w:rPr>
          <w:sz w:val="28"/>
          <w:szCs w:val="28"/>
        </w:rPr>
        <w:t xml:space="preserve"> г. № 3/а</w:t>
      </w:r>
      <w:r w:rsidR="00A90E71" w:rsidRPr="00A91953">
        <w:rPr>
          <w:sz w:val="28"/>
          <w:szCs w:val="28"/>
        </w:rPr>
        <w:t xml:space="preserve">                                                                                      </w:t>
      </w:r>
    </w:p>
    <w:p w14:paraId="69BEC818" w14:textId="77777777" w:rsidR="00A90E71" w:rsidRPr="00A91953" w:rsidRDefault="00A90E71" w:rsidP="00A90E71">
      <w:pPr>
        <w:rPr>
          <w:b/>
          <w:sz w:val="28"/>
          <w:szCs w:val="28"/>
        </w:rPr>
      </w:pPr>
    </w:p>
    <w:p w14:paraId="570F3010" w14:textId="77777777" w:rsidR="00A90E71" w:rsidRPr="00A91953" w:rsidRDefault="00A90E71" w:rsidP="00A90E71">
      <w:pPr>
        <w:jc w:val="center"/>
        <w:rPr>
          <w:b/>
          <w:sz w:val="28"/>
          <w:szCs w:val="28"/>
        </w:rPr>
      </w:pPr>
      <w:r w:rsidRPr="00A91953">
        <w:rPr>
          <w:b/>
          <w:sz w:val="28"/>
          <w:szCs w:val="28"/>
        </w:rPr>
        <w:t>Доклад с результатами обобщения правоприменительной практики организации и проведении муниципального контроля в сфере б</w:t>
      </w:r>
      <w:r w:rsidR="00AC28FE">
        <w:rPr>
          <w:b/>
          <w:sz w:val="28"/>
          <w:szCs w:val="28"/>
        </w:rPr>
        <w:t>лагоустройства в Родничковском</w:t>
      </w:r>
      <w:r w:rsidRPr="00A91953">
        <w:rPr>
          <w:b/>
          <w:sz w:val="28"/>
          <w:szCs w:val="28"/>
        </w:rPr>
        <w:t xml:space="preserve"> сельском поселения Нехаевского муниципального района Волгоградской области</w:t>
      </w:r>
      <w:r w:rsidR="00AC28FE">
        <w:rPr>
          <w:b/>
          <w:sz w:val="28"/>
          <w:szCs w:val="28"/>
        </w:rPr>
        <w:t xml:space="preserve"> за 2024</w:t>
      </w:r>
      <w:r>
        <w:rPr>
          <w:b/>
          <w:sz w:val="28"/>
          <w:szCs w:val="28"/>
        </w:rPr>
        <w:t xml:space="preserve"> год</w:t>
      </w:r>
    </w:p>
    <w:p w14:paraId="7CB3AC80" w14:textId="77777777" w:rsidR="00A90E71" w:rsidRPr="00A91953" w:rsidRDefault="00A90E71" w:rsidP="00A90E71">
      <w:pPr>
        <w:jc w:val="both"/>
        <w:rPr>
          <w:sz w:val="28"/>
          <w:szCs w:val="28"/>
        </w:rPr>
      </w:pPr>
    </w:p>
    <w:p w14:paraId="13EDB0C6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Нормативно – правовым актом, регламентирующим порядок исполнения функции по муниципальному контролю в сфере б</w:t>
      </w:r>
      <w:r w:rsidR="00AC28FE">
        <w:rPr>
          <w:sz w:val="28"/>
          <w:szCs w:val="28"/>
        </w:rPr>
        <w:t>лагоустройства в Родничковском</w:t>
      </w:r>
      <w:r w:rsidRPr="00A91953">
        <w:rPr>
          <w:sz w:val="28"/>
          <w:szCs w:val="28"/>
        </w:rPr>
        <w:t xml:space="preserve"> сельском поселении, является решение С</w:t>
      </w:r>
      <w:r w:rsidR="00AC28FE">
        <w:rPr>
          <w:sz w:val="28"/>
          <w:szCs w:val="28"/>
        </w:rPr>
        <w:t>овета депутатов Родничковского</w:t>
      </w:r>
      <w:r w:rsidRPr="00A91953">
        <w:rPr>
          <w:sz w:val="28"/>
          <w:szCs w:val="28"/>
        </w:rPr>
        <w:t xml:space="preserve"> </w:t>
      </w:r>
      <w:r w:rsidR="00AC28FE">
        <w:rPr>
          <w:sz w:val="28"/>
          <w:szCs w:val="28"/>
        </w:rPr>
        <w:t>сельского поселения от 15.11.2022 г. № 55/4</w:t>
      </w:r>
      <w:r w:rsidRPr="00A91953">
        <w:rPr>
          <w:sz w:val="28"/>
          <w:szCs w:val="28"/>
        </w:rPr>
        <w:t xml:space="preserve"> «Об утверждении Положения о муниципальном контроле в сфере б</w:t>
      </w:r>
      <w:r w:rsidR="00AC28FE">
        <w:rPr>
          <w:sz w:val="28"/>
          <w:szCs w:val="28"/>
        </w:rPr>
        <w:t>лагоустройства в Родничковском</w:t>
      </w:r>
      <w:r w:rsidRPr="00A91953">
        <w:rPr>
          <w:sz w:val="28"/>
          <w:szCs w:val="28"/>
        </w:rPr>
        <w:t xml:space="preserve"> сельском поселении</w:t>
      </w:r>
      <w:r w:rsidR="00AC28FE">
        <w:rPr>
          <w:sz w:val="28"/>
          <w:szCs w:val="28"/>
        </w:rPr>
        <w:t xml:space="preserve"> Нехаевского муниципального района Волгоградской области</w:t>
      </w:r>
      <w:r w:rsidRPr="00A91953">
        <w:rPr>
          <w:sz w:val="28"/>
          <w:szCs w:val="28"/>
        </w:rPr>
        <w:t>».</w:t>
      </w:r>
    </w:p>
    <w:p w14:paraId="20A36297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Муниципальный контроль осуществляется</w:t>
      </w:r>
      <w:r w:rsidR="00AC28FE">
        <w:rPr>
          <w:sz w:val="28"/>
          <w:szCs w:val="28"/>
        </w:rPr>
        <w:t xml:space="preserve"> администрацией Родничковского</w:t>
      </w:r>
      <w:r w:rsidRPr="00A91953">
        <w:rPr>
          <w:sz w:val="28"/>
          <w:szCs w:val="28"/>
        </w:rPr>
        <w:t xml:space="preserve"> сельского поселения (далее – Контрольный орган). Руководство деятельностью по осуществлению муниципального контроля осу</w:t>
      </w:r>
      <w:r w:rsidR="00AC28FE">
        <w:rPr>
          <w:sz w:val="28"/>
          <w:szCs w:val="28"/>
        </w:rPr>
        <w:t>ществляет глава Родничковского</w:t>
      </w:r>
      <w:r w:rsidRPr="00A91953">
        <w:rPr>
          <w:sz w:val="28"/>
          <w:szCs w:val="28"/>
        </w:rPr>
        <w:t xml:space="preserve"> сельского поселения.</w:t>
      </w:r>
    </w:p>
    <w:p w14:paraId="3709F959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 xml:space="preserve">       Предметом муниципального контроля является:</w:t>
      </w:r>
    </w:p>
    <w:p w14:paraId="14AF918B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соблюдение организациями и гражданами (далее – контролируемые лица) обязательных требований, установленных правилами благоустрой</w:t>
      </w:r>
      <w:r w:rsidR="00A8479C">
        <w:rPr>
          <w:sz w:val="28"/>
          <w:szCs w:val="28"/>
        </w:rPr>
        <w:t>ства территории Родничковского</w:t>
      </w:r>
      <w:r w:rsidRPr="00A91953">
        <w:rPr>
          <w:sz w:val="28"/>
          <w:szCs w:val="28"/>
        </w:rPr>
        <w:t xml:space="preserve"> сельского поселения, утвержденных решением С</w:t>
      </w:r>
      <w:r w:rsidR="00A8479C">
        <w:rPr>
          <w:sz w:val="28"/>
          <w:szCs w:val="28"/>
        </w:rPr>
        <w:t>овета депутатов Родничковского сельского поселения от 10.06.2022 № 50/2</w:t>
      </w:r>
      <w:r w:rsidRPr="00A91953">
        <w:rPr>
          <w:sz w:val="28"/>
          <w:szCs w:val="28"/>
        </w:rPr>
        <w:t xml:space="preserve">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</w:t>
      </w:r>
      <w:r w:rsidR="00AC28FE">
        <w:rPr>
          <w:sz w:val="28"/>
          <w:szCs w:val="28"/>
        </w:rPr>
        <w:t>тва территории  Родничковского</w:t>
      </w:r>
      <w:r w:rsidRPr="00A91953">
        <w:rPr>
          <w:sz w:val="28"/>
          <w:szCs w:val="28"/>
        </w:rPr>
        <w:t xml:space="preserve"> сельского поселения в  соответствии с Правилами;</w:t>
      </w:r>
      <w:r>
        <w:rPr>
          <w:sz w:val="28"/>
          <w:szCs w:val="28"/>
        </w:rPr>
        <w:t xml:space="preserve"> </w:t>
      </w:r>
      <w:r w:rsidRPr="00A91953">
        <w:rPr>
          <w:sz w:val="28"/>
          <w:szCs w:val="28"/>
        </w:rPr>
        <w:t xml:space="preserve">исполнение решений, принимаемых по результатам контрольных мероприятий. </w:t>
      </w:r>
    </w:p>
    <w:p w14:paraId="2E6F3C8A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 xml:space="preserve">       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 </w:t>
      </w:r>
    </w:p>
    <w:p w14:paraId="7C725910" w14:textId="77777777" w:rsidR="00A90E71" w:rsidRPr="00A91953" w:rsidRDefault="00A90E71" w:rsidP="00A90E71">
      <w:pPr>
        <w:ind w:firstLine="567"/>
        <w:jc w:val="both"/>
        <w:rPr>
          <w:sz w:val="28"/>
          <w:szCs w:val="28"/>
        </w:rPr>
      </w:pPr>
      <w:r w:rsidRPr="00A91953">
        <w:rPr>
          <w:sz w:val="28"/>
          <w:szCs w:val="28"/>
        </w:rPr>
        <w:lastRenderedPageBreak/>
        <w:t>В целях профилактики нарушений обязательных требований, установленных муниципальными правовыми актами на оф</w:t>
      </w:r>
      <w:r w:rsidR="00AC28FE">
        <w:rPr>
          <w:sz w:val="28"/>
          <w:szCs w:val="28"/>
        </w:rPr>
        <w:t>ициальном сайте Родничковского</w:t>
      </w:r>
      <w:r w:rsidRPr="00A91953">
        <w:rPr>
          <w:sz w:val="28"/>
          <w:szCs w:val="28"/>
        </w:rPr>
        <w:t xml:space="preserve"> сельского поселения в информационно-телекоммуникационной сети «Интернет» по каждому виду муниципального контроля обеспечено размещение информации, содержащей положения обязательных требований. </w:t>
      </w:r>
    </w:p>
    <w:p w14:paraId="49CFC056" w14:textId="77777777" w:rsidR="00A90E71" w:rsidRPr="00A91953" w:rsidRDefault="00A90E71" w:rsidP="00A90E71">
      <w:pPr>
        <w:ind w:firstLine="567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Обеспечено размещение на официальном сайте информации в отношении проведения муниципального контроля, в том числе обобщение практики, разъяснения, полезная информация.</w:t>
      </w:r>
    </w:p>
    <w:p w14:paraId="42127118" w14:textId="77777777" w:rsidR="00A90E71" w:rsidRPr="00A91953" w:rsidRDefault="00A90E71" w:rsidP="00A90E71">
      <w:pPr>
        <w:ind w:firstLine="567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В рамках реализации Программы профилактики осуществляются профилактические мероприятия: даются консультации в ходе личных приемов, а также посредством телефонной связи. Наиболее актуальные проблемы, по которым проводились про</w:t>
      </w:r>
      <w:r>
        <w:rPr>
          <w:sz w:val="28"/>
          <w:szCs w:val="28"/>
        </w:rPr>
        <w:t>филактиче</w:t>
      </w:r>
      <w:r w:rsidR="00A8479C">
        <w:rPr>
          <w:sz w:val="28"/>
          <w:szCs w:val="28"/>
        </w:rPr>
        <w:t>ские мероприятия в 2024</w:t>
      </w:r>
      <w:r w:rsidRPr="00A91953">
        <w:rPr>
          <w:sz w:val="28"/>
          <w:szCs w:val="28"/>
        </w:rPr>
        <w:t xml:space="preserve"> году:</w:t>
      </w:r>
    </w:p>
    <w:p w14:paraId="588974FE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- Содержание земельных участков, прилегающих территорий к домовладениям в части выполнения обязательных видов сезонных работ, в том числе:</w:t>
      </w:r>
    </w:p>
    <w:p w14:paraId="2C5A14DC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уборка случайного мусора;</w:t>
      </w:r>
    </w:p>
    <w:p w14:paraId="16DEF492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покос сорной растительности,</w:t>
      </w:r>
    </w:p>
    <w:p w14:paraId="025944CF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уход за объектами озеленения;</w:t>
      </w:r>
    </w:p>
    <w:p w14:paraId="35B15C6B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выполнение работ по зимней уборке (расчистка снег</w:t>
      </w:r>
      <w:r w:rsidR="00A8479C">
        <w:rPr>
          <w:sz w:val="28"/>
          <w:szCs w:val="28"/>
        </w:rPr>
        <w:t>а,</w:t>
      </w:r>
      <w:r w:rsidRPr="00A91953">
        <w:rPr>
          <w:sz w:val="28"/>
          <w:szCs w:val="28"/>
        </w:rPr>
        <w:t xml:space="preserve"> обработка наледи </w:t>
      </w:r>
      <w:proofErr w:type="spellStart"/>
      <w:r w:rsidRPr="00A91953">
        <w:rPr>
          <w:sz w:val="28"/>
          <w:szCs w:val="28"/>
        </w:rPr>
        <w:t>противогололёдными</w:t>
      </w:r>
      <w:proofErr w:type="spellEnd"/>
      <w:r w:rsidRPr="00A91953">
        <w:rPr>
          <w:sz w:val="28"/>
          <w:szCs w:val="28"/>
        </w:rPr>
        <w:t xml:space="preserve"> составами, удаление наледи, сосулек с крыш, карнизов</w:t>
      </w:r>
      <w:r w:rsidR="00A8479C">
        <w:rPr>
          <w:sz w:val="28"/>
          <w:szCs w:val="28"/>
        </w:rPr>
        <w:t>, козырьков входных групп</w:t>
      </w:r>
      <w:r w:rsidRPr="00A91953">
        <w:rPr>
          <w:sz w:val="28"/>
          <w:szCs w:val="28"/>
        </w:rPr>
        <w:t xml:space="preserve">). </w:t>
      </w:r>
    </w:p>
    <w:p w14:paraId="70333695" w14:textId="77777777" w:rsidR="00A90E71" w:rsidRPr="00A91953" w:rsidRDefault="00A90E71" w:rsidP="00A90E71">
      <w:pPr>
        <w:ind w:firstLine="567"/>
        <w:jc w:val="both"/>
        <w:rPr>
          <w:sz w:val="28"/>
          <w:szCs w:val="28"/>
          <w:u w:val="single"/>
        </w:rPr>
      </w:pPr>
      <w:r w:rsidRPr="00A91953">
        <w:rPr>
          <w:sz w:val="28"/>
          <w:szCs w:val="28"/>
          <w:u w:val="single"/>
        </w:rPr>
        <w:t>План проверок субъектов предпринимательства в сфере муниципального контроля</w:t>
      </w:r>
      <w:r>
        <w:rPr>
          <w:sz w:val="28"/>
          <w:szCs w:val="28"/>
          <w:u w:val="single"/>
        </w:rPr>
        <w:t xml:space="preserve"> в сфере </w:t>
      </w:r>
      <w:r w:rsidR="00A8479C">
        <w:rPr>
          <w:sz w:val="28"/>
          <w:szCs w:val="28"/>
          <w:u w:val="single"/>
        </w:rPr>
        <w:t>благоустройства на 2024</w:t>
      </w:r>
      <w:r w:rsidRPr="00A91953">
        <w:rPr>
          <w:sz w:val="28"/>
          <w:szCs w:val="28"/>
          <w:u w:val="single"/>
        </w:rPr>
        <w:t xml:space="preserve"> год не утверждался. </w:t>
      </w:r>
    </w:p>
    <w:p w14:paraId="77C1EE6F" w14:textId="77777777" w:rsidR="00A90E71" w:rsidRPr="00A91953" w:rsidRDefault="00A90E71" w:rsidP="00A90E71">
      <w:pPr>
        <w:ind w:firstLine="567"/>
        <w:jc w:val="both"/>
        <w:rPr>
          <w:sz w:val="28"/>
          <w:szCs w:val="28"/>
        </w:rPr>
      </w:pPr>
      <w:r w:rsidRPr="00A91953">
        <w:rPr>
          <w:sz w:val="28"/>
          <w:szCs w:val="28"/>
        </w:rPr>
        <w:t>Внеплановые проверки проводятся в следующих случаях:</w:t>
      </w:r>
    </w:p>
    <w:p w14:paraId="65E4FF59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а) при получении от юридических лиц и граждан сведений, свидетельствующих о наличии признаков нарушения обязательных требований;</w:t>
      </w:r>
    </w:p>
    <w:p w14:paraId="1D24F03F" w14:textId="77777777" w:rsidR="00A90E71" w:rsidRPr="00A91953" w:rsidRDefault="00A90E71" w:rsidP="00A90E71">
      <w:pPr>
        <w:jc w:val="both"/>
        <w:rPr>
          <w:sz w:val="28"/>
          <w:szCs w:val="28"/>
        </w:rPr>
      </w:pPr>
      <w:r w:rsidRPr="00A91953">
        <w:rPr>
          <w:sz w:val="28"/>
          <w:szCs w:val="28"/>
        </w:rPr>
        <w:t>б) при получении от юридических лиц сведений о возникновении угрозы причинения либо о причинении вреда жизни, здоровью граждан, о возникновении чрезвычайных ситуаций.</w:t>
      </w:r>
    </w:p>
    <w:p w14:paraId="2D215E7B" w14:textId="77777777" w:rsidR="00A90E71" w:rsidRPr="00A91953" w:rsidRDefault="00A8479C" w:rsidP="00A90E71">
      <w:pPr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проверки в 2024</w:t>
      </w:r>
      <w:r w:rsidR="00A90E71" w:rsidRPr="00A91953">
        <w:rPr>
          <w:sz w:val="28"/>
          <w:szCs w:val="28"/>
        </w:rPr>
        <w:t xml:space="preserve"> году не проводились в связи с отсутствием оснований.</w:t>
      </w:r>
    </w:p>
    <w:p w14:paraId="743253FF" w14:textId="77777777" w:rsidR="00A90E71" w:rsidRPr="00A91953" w:rsidRDefault="00A90E71" w:rsidP="00A90E71">
      <w:pPr>
        <w:rPr>
          <w:sz w:val="28"/>
          <w:szCs w:val="28"/>
        </w:rPr>
      </w:pPr>
    </w:p>
    <w:p w14:paraId="49CD4A22" w14:textId="77777777" w:rsidR="00A90E71" w:rsidRPr="00A91953" w:rsidRDefault="00A90E71" w:rsidP="00A90E71">
      <w:pPr>
        <w:rPr>
          <w:sz w:val="28"/>
          <w:szCs w:val="28"/>
        </w:rPr>
      </w:pPr>
    </w:p>
    <w:p w14:paraId="63A1D4CA" w14:textId="77777777" w:rsidR="00A90E71" w:rsidRPr="00A91953" w:rsidRDefault="00A90E71" w:rsidP="00A90E71"/>
    <w:p w14:paraId="526D2C70" w14:textId="77777777" w:rsidR="00A90E71" w:rsidRPr="00A91953" w:rsidRDefault="00A90E71" w:rsidP="00A90E71">
      <w:pPr>
        <w:rPr>
          <w:sz w:val="28"/>
          <w:szCs w:val="28"/>
        </w:rPr>
      </w:pPr>
    </w:p>
    <w:p w14:paraId="414EA379" w14:textId="77777777" w:rsidR="00A90E71" w:rsidRPr="00A91953" w:rsidRDefault="00A90E71" w:rsidP="00A90E71">
      <w:pPr>
        <w:rPr>
          <w:sz w:val="28"/>
          <w:szCs w:val="28"/>
        </w:rPr>
      </w:pPr>
    </w:p>
    <w:p w14:paraId="00E22A2F" w14:textId="77777777" w:rsidR="00A90E71" w:rsidRPr="00A91953" w:rsidRDefault="00A90E71" w:rsidP="00A90E71">
      <w:pPr>
        <w:rPr>
          <w:sz w:val="28"/>
          <w:szCs w:val="28"/>
        </w:rPr>
      </w:pPr>
    </w:p>
    <w:p w14:paraId="7F78FCA6" w14:textId="77777777" w:rsidR="00A90E71" w:rsidRPr="00563668" w:rsidRDefault="00A90E71" w:rsidP="0042679D">
      <w:pPr>
        <w:tabs>
          <w:tab w:val="left" w:pos="-2552"/>
          <w:tab w:val="right" w:pos="10632"/>
        </w:tabs>
        <w:spacing w:before="240"/>
        <w:rPr>
          <w:rFonts w:ascii="Arial" w:hAnsi="Arial" w:cs="Arial"/>
          <w:sz w:val="24"/>
          <w:szCs w:val="24"/>
          <w:lang w:eastAsia="zh-CN"/>
        </w:rPr>
      </w:pPr>
    </w:p>
    <w:p w14:paraId="5F81799E" w14:textId="77777777" w:rsidR="00563668" w:rsidRPr="00563668" w:rsidRDefault="00563668" w:rsidP="00563668">
      <w:pPr>
        <w:suppressLineNumbers/>
        <w:rPr>
          <w:rFonts w:ascii="Arial" w:hAnsi="Arial" w:cs="Arial"/>
          <w:sz w:val="24"/>
          <w:szCs w:val="24"/>
          <w:lang w:eastAsia="zh-CN"/>
        </w:rPr>
      </w:pPr>
    </w:p>
    <w:p w14:paraId="05239DCF" w14:textId="77777777" w:rsidR="00563668" w:rsidRPr="00563668" w:rsidRDefault="00563668" w:rsidP="00563668">
      <w:pPr>
        <w:suppressLineNumbers/>
        <w:rPr>
          <w:rFonts w:ascii="Arial" w:hAnsi="Arial" w:cs="Arial"/>
          <w:sz w:val="24"/>
          <w:szCs w:val="24"/>
          <w:lang w:eastAsia="zh-CN"/>
        </w:rPr>
      </w:pPr>
    </w:p>
    <w:p w14:paraId="4269C7E5" w14:textId="77777777" w:rsidR="00FF0409" w:rsidRPr="00563668" w:rsidRDefault="00FF0409" w:rsidP="00A916B7">
      <w:pPr>
        <w:rPr>
          <w:rFonts w:ascii="Arial" w:hAnsi="Arial" w:cs="Arial"/>
          <w:sz w:val="24"/>
          <w:szCs w:val="24"/>
        </w:rPr>
      </w:pPr>
    </w:p>
    <w:p w14:paraId="6F2670C8" w14:textId="77777777" w:rsidR="00B530C7" w:rsidRPr="00563668" w:rsidRDefault="00374994" w:rsidP="00374994">
      <w:pPr>
        <w:tabs>
          <w:tab w:val="left" w:pos="3210"/>
          <w:tab w:val="right" w:pos="935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D1195" w:rsidRPr="00563668">
        <w:rPr>
          <w:rFonts w:ascii="Arial" w:hAnsi="Arial" w:cs="Arial"/>
          <w:sz w:val="24"/>
          <w:szCs w:val="24"/>
        </w:rPr>
        <w:tab/>
      </w:r>
    </w:p>
    <w:p w14:paraId="30C1ABA2" w14:textId="77777777" w:rsidR="00937F3D" w:rsidRPr="00563668" w:rsidRDefault="00937F3D" w:rsidP="00937F3D">
      <w:pPr>
        <w:widowControl w:val="0"/>
        <w:autoSpaceDE w:val="0"/>
        <w:jc w:val="both"/>
        <w:rPr>
          <w:rFonts w:ascii="Arial" w:hAnsi="Arial" w:cs="Arial"/>
          <w:sz w:val="24"/>
          <w:szCs w:val="24"/>
        </w:rPr>
      </w:pPr>
    </w:p>
    <w:p w14:paraId="10E22CD0" w14:textId="77777777" w:rsidR="00BF2C21" w:rsidRPr="00563668" w:rsidRDefault="00BF2C21" w:rsidP="00BA1DFE">
      <w:pPr>
        <w:rPr>
          <w:rFonts w:ascii="Arial" w:hAnsi="Arial" w:cs="Arial"/>
          <w:sz w:val="24"/>
          <w:szCs w:val="24"/>
        </w:rPr>
      </w:pPr>
    </w:p>
    <w:sectPr w:rsidR="00BF2C21" w:rsidRPr="00563668" w:rsidSect="001621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6BD7"/>
    <w:multiLevelType w:val="hybridMultilevel"/>
    <w:tmpl w:val="204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B4007"/>
    <w:multiLevelType w:val="hybridMultilevel"/>
    <w:tmpl w:val="5C48BA68"/>
    <w:lvl w:ilvl="0" w:tplc="86F6F42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9D6237"/>
    <w:multiLevelType w:val="hybridMultilevel"/>
    <w:tmpl w:val="002A881A"/>
    <w:lvl w:ilvl="0" w:tplc="404E8140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2EBF"/>
    <w:rsid w:val="00000577"/>
    <w:rsid w:val="00015D80"/>
    <w:rsid w:val="00042028"/>
    <w:rsid w:val="000871DD"/>
    <w:rsid w:val="00100202"/>
    <w:rsid w:val="00130F7D"/>
    <w:rsid w:val="001360D3"/>
    <w:rsid w:val="00156F27"/>
    <w:rsid w:val="0016219D"/>
    <w:rsid w:val="001704C6"/>
    <w:rsid w:val="001E4B20"/>
    <w:rsid w:val="00251025"/>
    <w:rsid w:val="002627B1"/>
    <w:rsid w:val="002C3C5D"/>
    <w:rsid w:val="002C7061"/>
    <w:rsid w:val="002D1195"/>
    <w:rsid w:val="002F097D"/>
    <w:rsid w:val="002F51B8"/>
    <w:rsid w:val="00337C72"/>
    <w:rsid w:val="00337DC2"/>
    <w:rsid w:val="0036258B"/>
    <w:rsid w:val="00374994"/>
    <w:rsid w:val="00392C40"/>
    <w:rsid w:val="0042679D"/>
    <w:rsid w:val="00456E34"/>
    <w:rsid w:val="004E31D4"/>
    <w:rsid w:val="00525CC2"/>
    <w:rsid w:val="00543ECF"/>
    <w:rsid w:val="00556693"/>
    <w:rsid w:val="00563668"/>
    <w:rsid w:val="00583065"/>
    <w:rsid w:val="005C44D7"/>
    <w:rsid w:val="005D5BBE"/>
    <w:rsid w:val="005E37D5"/>
    <w:rsid w:val="00604E6C"/>
    <w:rsid w:val="00627DF4"/>
    <w:rsid w:val="0063383C"/>
    <w:rsid w:val="00694466"/>
    <w:rsid w:val="006A0423"/>
    <w:rsid w:val="0073571D"/>
    <w:rsid w:val="00800E76"/>
    <w:rsid w:val="008313F4"/>
    <w:rsid w:val="008316D4"/>
    <w:rsid w:val="008437A2"/>
    <w:rsid w:val="008D1801"/>
    <w:rsid w:val="008D7345"/>
    <w:rsid w:val="00937F3D"/>
    <w:rsid w:val="0098257B"/>
    <w:rsid w:val="009F2EBF"/>
    <w:rsid w:val="009F467C"/>
    <w:rsid w:val="00A00E37"/>
    <w:rsid w:val="00A26D85"/>
    <w:rsid w:val="00A729C2"/>
    <w:rsid w:val="00A76932"/>
    <w:rsid w:val="00A830B1"/>
    <w:rsid w:val="00A8479C"/>
    <w:rsid w:val="00A90E71"/>
    <w:rsid w:val="00A916B7"/>
    <w:rsid w:val="00AC28FE"/>
    <w:rsid w:val="00AC6C31"/>
    <w:rsid w:val="00B2569D"/>
    <w:rsid w:val="00B530C7"/>
    <w:rsid w:val="00BA1DFE"/>
    <w:rsid w:val="00BB1EFE"/>
    <w:rsid w:val="00BE4486"/>
    <w:rsid w:val="00BF2C21"/>
    <w:rsid w:val="00C67896"/>
    <w:rsid w:val="00CA1034"/>
    <w:rsid w:val="00CB09EB"/>
    <w:rsid w:val="00D41782"/>
    <w:rsid w:val="00D703E0"/>
    <w:rsid w:val="00D734DE"/>
    <w:rsid w:val="00DA4E04"/>
    <w:rsid w:val="00DC6B0E"/>
    <w:rsid w:val="00DD4F04"/>
    <w:rsid w:val="00DE4BCA"/>
    <w:rsid w:val="00E203F1"/>
    <w:rsid w:val="00E827F4"/>
    <w:rsid w:val="00EA65C1"/>
    <w:rsid w:val="00EB5494"/>
    <w:rsid w:val="00EC0638"/>
    <w:rsid w:val="00F0518A"/>
    <w:rsid w:val="00F2028E"/>
    <w:rsid w:val="00F21439"/>
    <w:rsid w:val="00F50B2C"/>
    <w:rsid w:val="00F658C5"/>
    <w:rsid w:val="00FB7F4F"/>
    <w:rsid w:val="00FF0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8437"/>
  <w15:docId w15:val="{28112FF4-5728-46CF-ADA1-CEF029BA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37F3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37F3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37F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rsid w:val="00525CC2"/>
    <w:rPr>
      <w:sz w:val="28"/>
      <w:szCs w:val="28"/>
      <w:shd w:val="clear" w:color="auto" w:fill="FFFFFF"/>
    </w:rPr>
  </w:style>
  <w:style w:type="character" w:customStyle="1" w:styleId="25pt">
    <w:name w:val="Основной текст (2) + Интервал 5 pt"/>
    <w:rsid w:val="00525CC2"/>
    <w:rPr>
      <w:rFonts w:eastAsia="Times New Roman"/>
      <w:color w:val="000000"/>
      <w:spacing w:val="10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25CC2"/>
    <w:pPr>
      <w:widowControl w:val="0"/>
      <w:shd w:val="clear" w:color="auto" w:fill="FFFFFF"/>
      <w:spacing w:after="240" w:line="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90E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0E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1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D15DC-EF1B-4EF7-B554-14D63C4F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1654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UserPC</cp:lastModifiedBy>
  <cp:revision>61</cp:revision>
  <cp:lastPrinted>2025-03-04T10:36:00Z</cp:lastPrinted>
  <dcterms:created xsi:type="dcterms:W3CDTF">2019-02-01T04:06:00Z</dcterms:created>
  <dcterms:modified xsi:type="dcterms:W3CDTF">2025-03-04T10:37:00Z</dcterms:modified>
</cp:coreProperties>
</file>